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2E75B6" w:themeColor="accent1" w:themeShade="BF"/>
          <w:sz w:val="44"/>
          <w:szCs w:val="52"/>
          <w:lang w:val="en-US" w:eastAsia="zh-CN"/>
        </w:rPr>
      </w:pPr>
      <w:r>
        <w:rPr>
          <w:rFonts w:hint="eastAsia"/>
          <w:b/>
          <w:bCs/>
          <w:color w:val="2E75B6" w:themeColor="accent1" w:themeShade="BF"/>
          <w:sz w:val="44"/>
          <w:szCs w:val="52"/>
          <w:lang w:val="en-US" w:eastAsia="zh-CN"/>
        </w:rPr>
        <w:t>2024级泰山护理职业学院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2E75B6" w:themeColor="accent1" w:themeShade="BF"/>
          <w:sz w:val="21"/>
          <w:szCs w:val="24"/>
          <w:lang w:eastAsia="zh-CN"/>
        </w:rPr>
      </w:pPr>
      <w:r>
        <w:rPr>
          <w:rFonts w:hint="eastAsia"/>
          <w:b/>
          <w:bCs/>
          <w:color w:val="2E75B6" w:themeColor="accent1" w:themeShade="BF"/>
          <w:sz w:val="44"/>
          <w:szCs w:val="52"/>
          <w:lang w:val="en-US" w:eastAsia="zh-CN"/>
        </w:rPr>
        <w:t>成人高等继续教育联合办学高校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iCs w:val="0"/>
          <w:caps w:val="0"/>
          <w:color w:val="333333"/>
          <w:spacing w:val="30"/>
          <w:sz w:val="24"/>
          <w:szCs w:val="24"/>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rPr>
        <w:drawing>
          <wp:inline distT="0" distB="0" distL="114300" distR="114300">
            <wp:extent cx="1724025" cy="895350"/>
            <wp:effectExtent l="0" t="0" r="13335" b="3810"/>
            <wp:docPr id="1" name="图片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defined"/>
                    <pic:cNvPicPr>
                      <a:picLocks noChangeAspect="1"/>
                    </pic:cNvPicPr>
                  </pic:nvPicPr>
                  <pic:blipFill>
                    <a:blip r:embed="rId4"/>
                    <a:stretch>
                      <a:fillRect/>
                    </a:stretch>
                  </pic:blipFill>
                  <pic:spPr>
                    <a:xfrm>
                      <a:off x="0" y="0"/>
                      <a:ext cx="1724025" cy="895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微软雅黑" w:hAnsi="微软雅黑" w:eastAsia="微软雅黑" w:cs="微软雅黑"/>
          <w:i w:val="0"/>
          <w:iCs w:val="0"/>
          <w:caps w:val="0"/>
          <w:color w:val="333333"/>
          <w:spacing w:val="3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eastAsia" w:ascii="微软雅黑" w:hAnsi="微软雅黑" w:eastAsia="微软雅黑" w:cs="微软雅黑"/>
          <w:i w:val="0"/>
          <w:iCs w:val="0"/>
          <w:caps w:val="0"/>
          <w:color w:val="333333"/>
          <w:spacing w:val="30"/>
          <w:sz w:val="24"/>
          <w:szCs w:val="24"/>
          <w:shd w:val="clear" w:fill="FFFFFF"/>
          <w:lang w:val="en-US" w:eastAsia="zh-CN"/>
        </w:rPr>
      </w:pPr>
      <w:r>
        <w:rPr>
          <w:rFonts w:hint="eastAsia" w:ascii="微软雅黑" w:hAnsi="微软雅黑" w:eastAsia="微软雅黑" w:cs="微软雅黑"/>
          <w:i w:val="0"/>
          <w:iCs w:val="0"/>
          <w:caps w:val="0"/>
          <w:color w:val="333333"/>
          <w:spacing w:val="30"/>
          <w:sz w:val="24"/>
          <w:szCs w:val="24"/>
          <w:shd w:val="clear" w:fill="FFFFFF"/>
          <w:lang w:val="en-US" w:eastAsia="zh-CN"/>
        </w:rPr>
        <w:drawing>
          <wp:anchor distT="0" distB="0" distL="114300" distR="114300" simplePos="0" relativeHeight="251659264" behindDoc="0" locked="0" layoutInCell="1" allowOverlap="1">
            <wp:simplePos x="0" y="0"/>
            <wp:positionH relativeFrom="column">
              <wp:posOffset>3175</wp:posOffset>
            </wp:positionH>
            <wp:positionV relativeFrom="paragraph">
              <wp:posOffset>196215</wp:posOffset>
            </wp:positionV>
            <wp:extent cx="6100445" cy="3180715"/>
            <wp:effectExtent l="0" t="0" r="14605" b="635"/>
            <wp:wrapSquare wrapText="bothSides"/>
            <wp:docPr id="2" name="图片 2" descr="7e58022ae9e45a136afc8e52d458b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58022ae9e45a136afc8e52d458b9b"/>
                    <pic:cNvPicPr>
                      <a:picLocks noChangeAspect="1"/>
                    </pic:cNvPicPr>
                  </pic:nvPicPr>
                  <pic:blipFill>
                    <a:blip r:embed="rId5"/>
                    <a:stretch>
                      <a:fillRect/>
                    </a:stretch>
                  </pic:blipFill>
                  <pic:spPr>
                    <a:xfrm>
                      <a:off x="0" y="0"/>
                      <a:ext cx="6100445" cy="3180715"/>
                    </a:xfrm>
                    <a:prstGeom prst="rect">
                      <a:avLst/>
                    </a:prstGeom>
                  </pic:spPr>
                </pic:pic>
              </a:graphicData>
            </a:graphic>
          </wp:anchor>
        </w:drawing>
      </w:r>
    </w:p>
    <w:tbl>
      <w:tblPr>
        <w:tblStyle w:val="4"/>
        <w:tblW w:w="9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9"/>
        <w:gridCol w:w="1313"/>
        <w:gridCol w:w="2539"/>
        <w:gridCol w:w="1344"/>
        <w:gridCol w:w="2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联合办学高校名称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层次</w:t>
            </w:r>
          </w:p>
        </w:tc>
        <w:tc>
          <w:tcPr>
            <w:tcW w:w="2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学费标准/年</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196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青岛大学</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专升本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小学教育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政治、外语、教育理论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学前教育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教育技术学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汉语言文学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会计学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政治、外语、高等数学（二）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人力资源管理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国际经济与贸易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应用心理学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市场营销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工商管理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计算机科学与技术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政治、外语、高等数学（一）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食品科学与工程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电气工程及其自动化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政治、外语、医学综合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临床医学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医学检验技术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医学影像学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高起本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学前教育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文理兼收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文：语文、数学（文）、外语、史地综合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理：语文、数学（理）、外语、理化综合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会计学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工商管理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人力资源管理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轻化工程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语文、数学（理）、外语、理化综合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计算机科学与技术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电气工程及其自动化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潍坊医学院</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专升本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政治、外语、医学综合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医学检验技术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政治、外语、高数（二）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滨州医学院</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专升本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政治、外语、医学综合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医学检验技术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麻醉学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医学影像学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医学影像技术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康复治疗学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眼视光学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政治、外语、高数（二）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高起本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语文、数学、外语、理化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山东第一医科大学</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专升本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政治、外语、大学语文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药学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政治、外语、高数（二）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临床医学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政治、外语、医学综合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医学影像学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口腔医学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预防医学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医学影像技术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眼视光学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口腔医学技术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医学检验技术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康复治疗学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护理学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生物医学工程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政治、外语、高数（一）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制药工程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高起本</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临床医学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语文、数学、外语、理化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医学影像学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25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微软雅黑" w:hAnsi="微软雅黑" w:eastAsia="微软雅黑" w:cs="微软雅黑"/>
          <w:i w:val="0"/>
          <w:color w:val="4B5842"/>
          <w:spacing w:val="0"/>
          <w:kern w:val="2"/>
          <w:sz w:val="28"/>
          <w:szCs w:val="28"/>
          <w:vertAlign w:val="baseli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69" w:afterLines="150" w:afterAutospacing="0"/>
        <w:ind w:left="0" w:right="0" w:firstLine="0"/>
        <w:jc w:val="center"/>
        <w:textAlignment w:val="auto"/>
        <w:rPr>
          <w:rFonts w:hint="eastAsia" w:ascii="微软雅黑" w:hAnsi="微软雅黑" w:eastAsia="微软雅黑" w:cs="微软雅黑"/>
          <w:i w:val="0"/>
          <w:iCs w:val="0"/>
          <w:caps w:val="0"/>
          <w:color w:val="333333"/>
          <w:spacing w:val="0"/>
          <w:sz w:val="18"/>
          <w:szCs w:val="18"/>
          <w:lang w:eastAsia="zh-CN"/>
        </w:rPr>
      </w:pPr>
      <w:r>
        <w:rPr>
          <w:rStyle w:val="6"/>
          <w:rFonts w:hint="eastAsia" w:ascii="微软雅黑" w:hAnsi="微软雅黑" w:eastAsia="微软雅黑" w:cs="微软雅黑"/>
          <w:i w:val="0"/>
          <w:iCs w:val="0"/>
          <w:caps w:val="0"/>
          <w:color w:val="C00000"/>
          <w:spacing w:val="0"/>
          <w:sz w:val="43"/>
          <w:szCs w:val="43"/>
          <w:u w:val="single"/>
          <w:shd w:val="clear" w:fill="FFFFFF"/>
          <w:lang w:val="en-US" w:eastAsia="zh-CN"/>
        </w:rPr>
        <w:t>报考须知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微软雅黑" w:hAnsi="微软雅黑" w:eastAsia="微软雅黑" w:cs="微软雅黑"/>
          <w:i w:val="0"/>
          <w:iCs w:val="0"/>
          <w:caps w:val="0"/>
          <w:color w:val="333333"/>
          <w:spacing w:val="0"/>
          <w:sz w:val="18"/>
          <w:szCs w:val="18"/>
          <w:lang w:val="en-US" w:eastAsia="zh-CN"/>
        </w:rPr>
      </w:pPr>
      <w:r>
        <w:rPr>
          <w:rStyle w:val="6"/>
          <w:rFonts w:ascii="微软雅黑" w:hAnsi="微软雅黑" w:eastAsia="微软雅黑" w:cs="微软雅黑"/>
          <w:i w:val="0"/>
          <w:iCs w:val="0"/>
          <w:caps w:val="0"/>
          <w:color w:val="B41412"/>
          <w:spacing w:val="30"/>
          <w:sz w:val="24"/>
          <w:szCs w:val="24"/>
          <w:shd w:val="clear" w:fill="FFFFFF"/>
        </w:rPr>
        <w:t>1、报</w:t>
      </w:r>
      <w:r>
        <w:rPr>
          <w:rStyle w:val="6"/>
          <w:rFonts w:hint="eastAsia" w:ascii="微软雅黑" w:hAnsi="微软雅黑" w:eastAsia="微软雅黑" w:cs="微软雅黑"/>
          <w:i w:val="0"/>
          <w:iCs w:val="0"/>
          <w:caps w:val="0"/>
          <w:color w:val="B41412"/>
          <w:spacing w:val="30"/>
          <w:sz w:val="24"/>
          <w:szCs w:val="24"/>
          <w:shd w:val="clear" w:fill="FFFFFF"/>
          <w:lang w:val="en-US" w:eastAsia="zh-CN"/>
        </w:rPr>
        <w:t>考</w:t>
      </w:r>
      <w:r>
        <w:rPr>
          <w:rStyle w:val="6"/>
          <w:rFonts w:ascii="微软雅黑" w:hAnsi="微软雅黑" w:eastAsia="微软雅黑" w:cs="微软雅黑"/>
          <w:i w:val="0"/>
          <w:iCs w:val="0"/>
          <w:caps w:val="0"/>
          <w:color w:val="B41412"/>
          <w:spacing w:val="30"/>
          <w:sz w:val="24"/>
          <w:szCs w:val="24"/>
          <w:shd w:val="clear" w:fill="FFFFFF"/>
        </w:rPr>
        <w:t>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both"/>
        <w:textAlignment w:val="auto"/>
        <w:rPr>
          <w:rFonts w:hint="eastAsia" w:ascii="微软雅黑" w:hAnsi="微软雅黑" w:eastAsia="微软雅黑" w:cs="微软雅黑"/>
          <w:i w:val="0"/>
          <w:iCs w:val="0"/>
          <w:caps w:val="0"/>
          <w:color w:val="333333"/>
          <w:spacing w:val="30"/>
          <w:sz w:val="24"/>
          <w:szCs w:val="24"/>
          <w:shd w:val="clear" w:fill="FFFFFF"/>
          <w:lang w:val="en-US" w:eastAsia="zh-CN"/>
        </w:rPr>
      </w:pPr>
      <w:r>
        <w:rPr>
          <w:rFonts w:hint="eastAsia" w:ascii="微软雅黑" w:hAnsi="微软雅黑" w:eastAsia="微软雅黑" w:cs="微软雅黑"/>
          <w:i w:val="0"/>
          <w:iCs w:val="0"/>
          <w:caps w:val="0"/>
          <w:color w:val="333333"/>
          <w:spacing w:val="30"/>
          <w:sz w:val="24"/>
          <w:szCs w:val="24"/>
          <w:shd w:val="clear" w:fill="FFFFFF"/>
          <w:lang w:val="en-US" w:eastAsia="zh-CN"/>
        </w:rPr>
        <w:t>（1）报考专科起点升本科各专业的考生须具有国民教育系列的专科或以上毕业证书。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both"/>
        <w:textAlignment w:val="auto"/>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30"/>
          <w:sz w:val="24"/>
          <w:szCs w:val="24"/>
          <w:shd w:val="clear" w:fill="FFFFFF"/>
          <w:lang w:val="en-US" w:eastAsia="zh-CN"/>
        </w:rPr>
        <w:t>（2）报考高中起点升本科的考生须具有普通高中、中专、技校毕业的学历证书。报名学生需对自己所持前置学历证书或证明的真实性负责。持虚假证书报名者，无论何时查出，一切责任自负。学校将无条件取消学习资格，对已发放的证书依法予以撤销，所交费用一律不退。</w:t>
      </w:r>
      <w:r>
        <w:rPr>
          <w:rFonts w:hint="eastAsia" w:ascii="微软雅黑" w:hAnsi="微软雅黑" w:eastAsia="微软雅黑" w:cs="微软雅黑"/>
          <w:i w:val="0"/>
          <w:iCs w:val="0"/>
          <w:caps w:val="0"/>
          <w:color w:val="333333"/>
          <w:spacing w:val="30"/>
          <w:sz w:val="24"/>
          <w:szCs w:val="24"/>
          <w:shd w:val="clear" w:fill="FFFFFF"/>
          <w:lang w:val="en-US" w:eastAsia="zh-CN"/>
        </w:rPr>
        <w:br w:type="textWrapping"/>
      </w:r>
      <w:r>
        <w:rPr>
          <w:rStyle w:val="6"/>
          <w:rFonts w:hint="eastAsia" w:ascii="微软雅黑" w:hAnsi="微软雅黑" w:eastAsia="微软雅黑" w:cs="微软雅黑"/>
          <w:i w:val="0"/>
          <w:iCs w:val="0"/>
          <w:caps w:val="0"/>
          <w:color w:val="B41412"/>
          <w:spacing w:val="30"/>
          <w:sz w:val="24"/>
          <w:szCs w:val="24"/>
          <w:shd w:val="clear" w:fill="FFFFFF"/>
        </w:rPr>
        <w:t>2、</w:t>
      </w:r>
      <w:r>
        <w:rPr>
          <w:rStyle w:val="6"/>
          <w:rFonts w:hint="eastAsia" w:ascii="微软雅黑" w:hAnsi="微软雅黑" w:eastAsia="微软雅黑" w:cs="微软雅黑"/>
          <w:i w:val="0"/>
          <w:iCs w:val="0"/>
          <w:caps w:val="0"/>
          <w:color w:val="B41412"/>
          <w:spacing w:val="30"/>
          <w:sz w:val="24"/>
          <w:szCs w:val="24"/>
          <w:shd w:val="clear" w:fill="FFFFFF"/>
          <w:lang w:val="en-US" w:eastAsia="zh-CN"/>
        </w:rPr>
        <w:t>报考办法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微软雅黑" w:hAnsi="微软雅黑" w:eastAsia="微软雅黑" w:cs="微软雅黑"/>
          <w:i w:val="0"/>
          <w:iCs w:val="0"/>
          <w:caps w:val="0"/>
          <w:color w:val="333333"/>
          <w:spacing w:val="30"/>
          <w:sz w:val="24"/>
          <w:szCs w:val="24"/>
          <w:u w:val="none"/>
          <w:shd w:val="clear" w:fill="FFFFFF"/>
          <w:lang w:val="en-US" w:eastAsia="zh-CN"/>
        </w:rPr>
      </w:pPr>
      <w:r>
        <w:rPr>
          <w:rFonts w:hint="eastAsia" w:ascii="微软雅黑" w:hAnsi="微软雅黑" w:eastAsia="微软雅黑" w:cs="微软雅黑"/>
          <w:i w:val="0"/>
          <w:iCs w:val="0"/>
          <w:caps w:val="0"/>
          <w:color w:val="333333"/>
          <w:spacing w:val="30"/>
          <w:sz w:val="24"/>
          <w:szCs w:val="24"/>
          <w:shd w:val="clear" w:fill="FFFFFF"/>
          <w:lang w:val="en-US" w:eastAsia="zh-CN"/>
        </w:rPr>
        <w:t xml:space="preserve">按山东省教育招生考试院的规定，实行网上报名。报名时间:8月中下旬（以当年省级招生主管部门官网通知为准）。考试时间:10月中旬。具体时间和报名事项详见山东省教育招生考试院网站: </w:t>
      </w:r>
      <w:r>
        <w:rPr>
          <w:rFonts w:hint="eastAsia" w:ascii="微软雅黑" w:hAnsi="微软雅黑" w:eastAsia="微软雅黑" w:cs="微软雅黑"/>
          <w:i w:val="0"/>
          <w:iCs w:val="0"/>
          <w:caps w:val="0"/>
          <w:color w:val="333333"/>
          <w:spacing w:val="30"/>
          <w:sz w:val="24"/>
          <w:szCs w:val="24"/>
          <w:u w:val="none"/>
          <w:shd w:val="clear" w:fill="FFFFFF"/>
          <w:lang w:val="en-US" w:eastAsia="zh-CN"/>
        </w:rPr>
        <w:t>http://www.sdzk.cn。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rPr>
          <w:rFonts w:hint="eastAsia" w:ascii="微软雅黑" w:hAnsi="微软雅黑" w:eastAsia="微软雅黑" w:cs="微软雅黑"/>
          <w:i w:val="0"/>
          <w:iCs w:val="0"/>
          <w:caps w:val="0"/>
          <w:color w:val="333333"/>
          <w:spacing w:val="30"/>
          <w:sz w:val="24"/>
          <w:szCs w:val="24"/>
          <w:u w:val="none"/>
          <w:shd w:val="clear" w:fill="FFFFFF"/>
          <w:lang w:val="en-US" w:eastAsia="zh-CN"/>
        </w:rPr>
      </w:pPr>
      <w:r>
        <w:rPr>
          <w:rFonts w:hint="eastAsia" w:ascii="微软雅黑" w:hAnsi="微软雅黑" w:eastAsia="微软雅黑" w:cs="微软雅黑"/>
          <w:i w:val="0"/>
          <w:iCs w:val="0"/>
          <w:caps w:val="0"/>
          <w:color w:val="333333"/>
          <w:spacing w:val="30"/>
          <w:sz w:val="24"/>
          <w:szCs w:val="24"/>
          <w:u w:val="none"/>
          <w:shd w:val="clear" w:fill="FFFFFF"/>
          <w:lang w:val="en-US" w:eastAsia="zh-CN"/>
        </w:rPr>
        <w:t>网上报名系统开通短信验证码功能，考生在报名时需准确填报个人手机号且同一手机号只能验证一人，保证考生预留信息的准确性、安全性。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微软雅黑" w:hAnsi="微软雅黑" w:eastAsia="微软雅黑" w:cs="微软雅黑"/>
          <w:i w:val="0"/>
          <w:iCs w:val="0"/>
          <w:caps w:val="0"/>
          <w:color w:val="333333"/>
          <w:spacing w:val="0"/>
          <w:sz w:val="18"/>
          <w:szCs w:val="18"/>
          <w:lang w:val="en-US" w:eastAsia="zh-CN"/>
        </w:rPr>
      </w:pPr>
      <w:r>
        <w:rPr>
          <w:rStyle w:val="6"/>
          <w:rFonts w:hint="eastAsia" w:ascii="微软雅黑" w:hAnsi="微软雅黑" w:eastAsia="微软雅黑" w:cs="微软雅黑"/>
          <w:i w:val="0"/>
          <w:iCs w:val="0"/>
          <w:caps w:val="0"/>
          <w:color w:val="B41412"/>
          <w:spacing w:val="30"/>
          <w:sz w:val="24"/>
          <w:szCs w:val="24"/>
          <w:shd w:val="clear" w:fill="FFFFFF"/>
          <w:lang w:val="en-US" w:eastAsia="zh-CN"/>
        </w:rPr>
        <w:t>3</w:t>
      </w:r>
      <w:r>
        <w:rPr>
          <w:rStyle w:val="6"/>
          <w:rFonts w:hint="eastAsia" w:ascii="微软雅黑" w:hAnsi="微软雅黑" w:eastAsia="微软雅黑" w:cs="微软雅黑"/>
          <w:i w:val="0"/>
          <w:iCs w:val="0"/>
          <w:caps w:val="0"/>
          <w:color w:val="B41412"/>
          <w:spacing w:val="30"/>
          <w:sz w:val="24"/>
          <w:szCs w:val="24"/>
          <w:shd w:val="clear" w:fill="FFFFFF"/>
        </w:rPr>
        <w:t>、</w:t>
      </w:r>
      <w:r>
        <w:rPr>
          <w:rStyle w:val="6"/>
          <w:rFonts w:hint="eastAsia" w:ascii="微软雅黑" w:hAnsi="微软雅黑" w:eastAsia="微软雅黑" w:cs="微软雅黑"/>
          <w:i w:val="0"/>
          <w:iCs w:val="0"/>
          <w:caps w:val="0"/>
          <w:color w:val="B41412"/>
          <w:spacing w:val="30"/>
          <w:sz w:val="24"/>
          <w:szCs w:val="24"/>
          <w:shd w:val="clear" w:fill="FFFFFF"/>
          <w:lang w:val="en-US" w:eastAsia="zh-CN"/>
        </w:rPr>
        <w:t>录取毕业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微软雅黑"/>
          <w:i w:val="0"/>
          <w:iCs w:val="0"/>
          <w:caps w:val="0"/>
          <w:color w:val="333333"/>
          <w:spacing w:val="3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30"/>
          <w:kern w:val="0"/>
          <w:sz w:val="24"/>
          <w:szCs w:val="24"/>
          <w:shd w:val="clear" w:fill="FFFFFF"/>
          <w:lang w:val="en-US" w:eastAsia="zh-CN" w:bidi="ar"/>
        </w:rPr>
        <w:t>录取: 在山东省教育招生考试院公布的录取分数线以上择优录取。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微软雅黑"/>
          <w:i w:val="0"/>
          <w:iCs w:val="0"/>
          <w:caps w:val="0"/>
          <w:color w:val="333333"/>
          <w:spacing w:val="3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30"/>
          <w:kern w:val="0"/>
          <w:sz w:val="24"/>
          <w:szCs w:val="24"/>
          <w:shd w:val="clear" w:fill="FFFFFF"/>
          <w:lang w:val="en-US" w:eastAsia="zh-CN" w:bidi="ar"/>
        </w:rPr>
        <w:t>毕业:学生学习期满，按教学计划修完全部课程，成绩合格，完成毕业实习，颁发由国家教育部电子注册的毕业证书，国家承认学历，学信网（https://www.chsi.com.cn/）可查。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微软雅黑" w:hAnsi="微软雅黑" w:eastAsia="微软雅黑" w:cs="微软雅黑"/>
          <w:i w:val="0"/>
          <w:iCs w:val="0"/>
          <w:caps w:val="0"/>
          <w:color w:val="333333"/>
          <w:spacing w:val="0"/>
          <w:sz w:val="18"/>
          <w:szCs w:val="18"/>
          <w:lang w:val="en-US" w:eastAsia="zh-CN"/>
        </w:rPr>
      </w:pPr>
      <w:r>
        <w:rPr>
          <w:rStyle w:val="6"/>
          <w:rFonts w:hint="eastAsia" w:ascii="微软雅黑" w:hAnsi="微软雅黑" w:eastAsia="微软雅黑" w:cs="微软雅黑"/>
          <w:i w:val="0"/>
          <w:iCs w:val="0"/>
          <w:caps w:val="0"/>
          <w:color w:val="B41412"/>
          <w:spacing w:val="30"/>
          <w:sz w:val="24"/>
          <w:szCs w:val="24"/>
          <w:shd w:val="clear" w:fill="FFFFFF"/>
          <w:lang w:val="en-US" w:eastAsia="zh-CN"/>
        </w:rPr>
        <w:t>特别提示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Style w:val="6"/>
          <w:rFonts w:ascii="微软雅黑" w:hAnsi="微软雅黑" w:eastAsia="微软雅黑" w:cs="微软雅黑"/>
          <w:i w:val="0"/>
          <w:iCs w:val="0"/>
          <w:caps w:val="0"/>
          <w:color w:val="C00000"/>
          <w:spacing w:val="0"/>
          <w:sz w:val="43"/>
          <w:szCs w:val="43"/>
          <w:shd w:val="clear" w:fill="FFFFFF"/>
        </w:rPr>
      </w:pPr>
      <w:r>
        <w:rPr>
          <w:rFonts w:hint="eastAsia" w:ascii="微软雅黑" w:hAnsi="微软雅黑" w:eastAsia="微软雅黑" w:cs="微软雅黑"/>
          <w:i w:val="0"/>
          <w:iCs w:val="0"/>
          <w:caps w:val="0"/>
          <w:color w:val="333333"/>
          <w:spacing w:val="30"/>
          <w:kern w:val="0"/>
          <w:sz w:val="24"/>
          <w:szCs w:val="24"/>
          <w:shd w:val="clear" w:fill="FFFFFF"/>
          <w:lang w:val="en-US" w:eastAsia="zh-CN" w:bidi="ar"/>
        </w:rPr>
        <w:t>学费金额以大学官网公布为准，缴纳方式由学生本人在官网自行充值，严禁校外教学点或其他机构、个人代收代缴。如未按大学要求方式缴费，造成的经济损失或无法注册学籍等后果由学生自行承担。</w:t>
      </w:r>
    </w:p>
    <w:p>
      <w:pPr>
        <w:keepNext w:val="0"/>
        <w:keepLines w:val="0"/>
        <w:pageBreakBefore w:val="0"/>
        <w:widowControl w:val="0"/>
        <w:kinsoku/>
        <w:wordWrap/>
        <w:overflowPunct/>
        <w:topLinePunct w:val="0"/>
        <w:autoSpaceDE/>
        <w:autoSpaceDN/>
        <w:bidi w:val="0"/>
        <w:adjustRightInd/>
        <w:snapToGrid/>
        <w:spacing w:line="560" w:lineRule="exact"/>
        <w:ind w:firstLine="3872" w:firstLineChars="900"/>
        <w:textAlignment w:val="auto"/>
        <w:rPr>
          <w:rStyle w:val="6"/>
          <w:rFonts w:ascii="微软雅黑" w:hAnsi="微软雅黑" w:eastAsia="微软雅黑" w:cs="微软雅黑"/>
          <w:i w:val="0"/>
          <w:iCs w:val="0"/>
          <w:caps w:val="0"/>
          <w:color w:val="C00000"/>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3872" w:firstLineChars="900"/>
        <w:textAlignment w:val="auto"/>
        <w:rPr>
          <w:rFonts w:hint="eastAsia"/>
          <w:sz w:val="18"/>
          <w:szCs w:val="21"/>
          <w:lang w:val="en-US" w:eastAsia="zh-CN"/>
        </w:rPr>
      </w:pPr>
      <w:r>
        <w:rPr>
          <w:rStyle w:val="6"/>
          <w:rFonts w:ascii="微软雅黑" w:hAnsi="微软雅黑" w:eastAsia="微软雅黑" w:cs="微软雅黑"/>
          <w:i w:val="0"/>
          <w:iCs w:val="0"/>
          <w:caps w:val="0"/>
          <w:color w:val="C00000"/>
          <w:spacing w:val="0"/>
          <w:sz w:val="43"/>
          <w:szCs w:val="43"/>
          <w:shd w:val="clear" w:fill="FFFFFF"/>
        </w:rPr>
        <w:t>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8"/>
          <w:szCs w:val="36"/>
          <w:lang w:val="en-US" w:eastAsia="zh-CN"/>
        </w:rPr>
      </w:pPr>
      <w:r>
        <w:rPr>
          <w:rFonts w:hint="eastAsia"/>
          <w:b/>
          <w:bCs/>
          <w:sz w:val="28"/>
          <w:szCs w:val="36"/>
          <w:lang w:val="en-US" w:eastAsia="zh-CN"/>
        </w:rPr>
        <w:t>泰山护理职业学院培训部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30"/>
          <w:kern w:val="0"/>
          <w:sz w:val="24"/>
          <w:szCs w:val="24"/>
          <w:shd w:val="clear" w:fill="FFFFFF"/>
          <w:lang w:val="en-US" w:eastAsia="zh-CN" w:bidi="ar"/>
        </w:rPr>
      </w:pPr>
      <w:r>
        <w:rPr>
          <w:rFonts w:hint="eastAsia"/>
          <w:b/>
          <w:bCs/>
          <w:sz w:val="28"/>
          <w:szCs w:val="36"/>
          <w:lang w:val="en-US" w:eastAsia="zh-CN"/>
        </w:rPr>
        <w:t>网  址：</w:t>
      </w:r>
      <w:r>
        <w:rPr>
          <w:rFonts w:hint="eastAsia" w:ascii="微软雅黑" w:hAnsi="微软雅黑" w:eastAsia="微软雅黑" w:cs="微软雅黑"/>
          <w:i w:val="0"/>
          <w:iCs w:val="0"/>
          <w:caps w:val="0"/>
          <w:color w:val="333333"/>
          <w:spacing w:val="30"/>
          <w:kern w:val="0"/>
          <w:sz w:val="24"/>
          <w:szCs w:val="24"/>
          <w:shd w:val="clear" w:fill="FFFFFF"/>
          <w:lang w:val="en-US" w:eastAsia="zh-CN" w:bidi="ar"/>
        </w:rPr>
        <w:t>https://www.tshlzyxy.com/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30"/>
          <w:kern w:val="0"/>
          <w:sz w:val="24"/>
          <w:szCs w:val="24"/>
          <w:shd w:val="clear" w:fill="FFFFFF"/>
          <w:lang w:val="en-US" w:eastAsia="zh-CN" w:bidi="ar"/>
        </w:rPr>
      </w:pPr>
      <w:r>
        <w:rPr>
          <w:rFonts w:hint="eastAsia"/>
          <w:b/>
          <w:bCs/>
          <w:sz w:val="28"/>
          <w:szCs w:val="36"/>
          <w:lang w:val="en-US" w:eastAsia="zh-CN"/>
        </w:rPr>
        <w:t>地  址：</w:t>
      </w:r>
      <w:r>
        <w:rPr>
          <w:rFonts w:hint="eastAsia" w:ascii="微软雅黑" w:hAnsi="微软雅黑" w:eastAsia="微软雅黑" w:cs="微软雅黑"/>
          <w:i w:val="0"/>
          <w:iCs w:val="0"/>
          <w:caps w:val="0"/>
          <w:color w:val="333333"/>
          <w:spacing w:val="30"/>
          <w:kern w:val="0"/>
          <w:sz w:val="24"/>
          <w:szCs w:val="24"/>
          <w:shd w:val="clear" w:fill="FFFFFF"/>
          <w:lang w:val="en-US" w:eastAsia="zh-CN" w:bidi="ar"/>
        </w:rPr>
        <w:t>泰安市岱岳区天平大街25号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30"/>
          <w:kern w:val="0"/>
          <w:sz w:val="24"/>
          <w:szCs w:val="24"/>
          <w:shd w:val="clear" w:fill="FFFFFF"/>
          <w:lang w:val="en-US" w:eastAsia="zh-CN" w:bidi="ar"/>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111760</wp:posOffset>
            </wp:positionV>
            <wp:extent cx="1625600" cy="1607185"/>
            <wp:effectExtent l="0" t="0" r="12700" b="1206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1625600" cy="1607185"/>
                    </a:xfrm>
                    <a:prstGeom prst="rect">
                      <a:avLst/>
                    </a:prstGeom>
                    <a:noFill/>
                    <a:ln w="9525">
                      <a:noFill/>
                    </a:ln>
                  </pic:spPr>
                </pic:pic>
              </a:graphicData>
            </a:graphic>
          </wp:anchor>
        </w:drawing>
      </w:r>
      <w:r>
        <w:rPr>
          <w:rFonts w:hint="eastAsia"/>
          <w:b/>
          <w:bCs/>
          <w:sz w:val="28"/>
          <w:szCs w:val="36"/>
          <w:lang w:val="en-US" w:eastAsia="zh-CN"/>
        </w:rPr>
        <w:t>电  话：</w:t>
      </w:r>
      <w:r>
        <w:rPr>
          <w:rFonts w:hint="eastAsia" w:ascii="微软雅黑" w:hAnsi="微软雅黑" w:eastAsia="微软雅黑" w:cs="微软雅黑"/>
          <w:i w:val="0"/>
          <w:iCs w:val="0"/>
          <w:caps w:val="0"/>
          <w:color w:val="333333"/>
          <w:spacing w:val="30"/>
          <w:kern w:val="0"/>
          <w:sz w:val="24"/>
          <w:szCs w:val="24"/>
          <w:shd w:val="clear" w:fill="FFFFFF"/>
          <w:lang w:val="en-US" w:eastAsia="zh-CN" w:bidi="ar"/>
        </w:rPr>
        <w:t>0538-8082107  6226328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8"/>
          <w:szCs w:val="36"/>
          <w:lang w:val="en-US" w:eastAsia="zh-CN"/>
        </w:rPr>
      </w:pPr>
      <w:r>
        <w:rPr>
          <w:rFonts w:hint="eastAsia"/>
          <w:b/>
          <w:bCs/>
          <w:sz w:val="28"/>
          <w:szCs w:val="36"/>
          <w:lang w:val="en-US" w:eastAsia="zh-CN"/>
        </w:rPr>
        <w:t>邮  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36"/>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Y2JkMzcyMjkyNTUyM2E2MmFmOTFmYjA1Yjk1NzIifQ=="/>
  </w:docVars>
  <w:rsids>
    <w:rsidRoot w:val="00000000"/>
    <w:rsid w:val="0E384001"/>
    <w:rsid w:val="1BFA0F48"/>
    <w:rsid w:val="1F5E564A"/>
    <w:rsid w:val="239578A1"/>
    <w:rsid w:val="35D2691D"/>
    <w:rsid w:val="367E39CA"/>
    <w:rsid w:val="36DD68D4"/>
    <w:rsid w:val="41D263E9"/>
    <w:rsid w:val="43BF0B65"/>
    <w:rsid w:val="4BDE02E5"/>
    <w:rsid w:val="4E9D55BB"/>
    <w:rsid w:val="51D058C8"/>
    <w:rsid w:val="536D648F"/>
    <w:rsid w:val="61326780"/>
    <w:rsid w:val="628C2C98"/>
    <w:rsid w:val="63AD56EC"/>
    <w:rsid w:val="63F27FC6"/>
    <w:rsid w:val="689E4537"/>
    <w:rsid w:val="77877A8D"/>
    <w:rsid w:val="7C3E7B05"/>
    <w:rsid w:val="7C530430"/>
    <w:rsid w:val="7E54457E"/>
    <w:rsid w:val="7EA4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1228</Words>
  <Characters>1508</Characters>
  <Lines>0</Lines>
  <Paragraphs>0</Paragraphs>
  <TotalTime>7</TotalTime>
  <ScaleCrop>false</ScaleCrop>
  <LinksUpToDate>false</LinksUpToDate>
  <CharactersWithSpaces>1521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教务8号</cp:lastModifiedBy>
  <dcterms:modified xsi:type="dcterms:W3CDTF">2023-06-27T08:07:14Z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9BFB92CB234A47ECB7D2E2AF54558DE5_13</vt:lpwstr>
  </property>
</Properties>
</file>